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A10B" w14:textId="77777777" w:rsidR="00E72292" w:rsidRDefault="00000000">
      <w:pPr>
        <w:pStyle w:val="BodyText"/>
        <w:rPr>
          <w:b w:val="0"/>
          <w:sz w:val="20"/>
        </w:rPr>
      </w:pPr>
      <w:r>
        <w:pict w14:anchorId="5E0DA120">
          <v:rect id="docshape1" o:spid="_x0000_s1030" style="position:absolute;margin-left:0;margin-top:0;width:1.6pt;height:205.45pt;z-index:15729664;mso-position-horizontal-relative:page;mso-position-vertical-relative:page" fillcolor="black" stroked="f">
            <w10:wrap anchorx="page" anchory="page"/>
          </v:rect>
        </w:pict>
      </w:r>
      <w:r>
        <w:pict w14:anchorId="5E0DA121">
          <v:rect id="docshape2" o:spid="_x0000_s1029" style="position:absolute;margin-left:605.65pt;margin-top:0;width:1.1pt;height:791.2pt;z-index:15730176;mso-position-horizontal-relative:page;mso-position-vertical-relative:page" fillcolor="black" stroked="f">
            <w10:wrap anchorx="page" anchory="page"/>
          </v:rect>
        </w:pict>
      </w:r>
    </w:p>
    <w:p w14:paraId="5E0DA10C" w14:textId="77777777" w:rsidR="00E72292" w:rsidRDefault="00E72292">
      <w:pPr>
        <w:pStyle w:val="BodyText"/>
        <w:rPr>
          <w:b w:val="0"/>
          <w:sz w:val="20"/>
        </w:rPr>
      </w:pPr>
    </w:p>
    <w:p w14:paraId="5E0DA10D" w14:textId="77777777" w:rsidR="00E72292" w:rsidRDefault="00E72292">
      <w:pPr>
        <w:pStyle w:val="BodyText"/>
        <w:spacing w:before="2"/>
        <w:rPr>
          <w:b w:val="0"/>
          <w:sz w:val="29"/>
        </w:rPr>
      </w:pPr>
    </w:p>
    <w:p w14:paraId="5E0DA10E" w14:textId="77777777" w:rsidR="00E72292" w:rsidRDefault="00000000">
      <w:pPr>
        <w:pStyle w:val="Title"/>
        <w:spacing w:line="276" w:lineRule="auto"/>
      </w:pPr>
      <w:r>
        <w:rPr>
          <w:color w:val="181A1A"/>
          <w:w w:val="105"/>
        </w:rPr>
        <w:t>Tennessee Walking Horse Youth Judging Contest</w:t>
      </w:r>
    </w:p>
    <w:p w14:paraId="5E0DA10F" w14:textId="09C01A7A" w:rsidR="00E72292" w:rsidRDefault="00076421">
      <w:pPr>
        <w:spacing w:before="160"/>
        <w:ind w:left="1227" w:right="1231"/>
        <w:jc w:val="center"/>
        <w:rPr>
          <w:b/>
          <w:sz w:val="36"/>
        </w:rPr>
      </w:pPr>
      <w:r>
        <w:rPr>
          <w:b/>
          <w:color w:val="181A1A"/>
          <w:sz w:val="36"/>
        </w:rPr>
        <w:t>Friday</w:t>
      </w:r>
      <w:r w:rsidR="00000000">
        <w:rPr>
          <w:b/>
          <w:color w:val="181A1A"/>
          <w:sz w:val="36"/>
        </w:rPr>
        <w:t>,</w:t>
      </w:r>
      <w:r w:rsidR="00000000">
        <w:rPr>
          <w:b/>
          <w:color w:val="181A1A"/>
          <w:spacing w:val="48"/>
          <w:sz w:val="36"/>
        </w:rPr>
        <w:t xml:space="preserve"> </w:t>
      </w:r>
      <w:r>
        <w:rPr>
          <w:b/>
          <w:color w:val="181A1A"/>
          <w:sz w:val="36"/>
        </w:rPr>
        <w:t>April 28, 2023</w:t>
      </w:r>
    </w:p>
    <w:p w14:paraId="7EFFAAEA" w14:textId="77777777" w:rsidR="00653B1F" w:rsidRDefault="00076421">
      <w:pPr>
        <w:spacing w:before="54" w:line="271" w:lineRule="auto"/>
        <w:ind w:left="519" w:right="529" w:firstLine="5"/>
        <w:jc w:val="center"/>
        <w:rPr>
          <w:b/>
          <w:color w:val="181A1A"/>
          <w:w w:val="105"/>
          <w:sz w:val="36"/>
        </w:rPr>
      </w:pPr>
      <w:proofErr w:type="spellStart"/>
      <w:r>
        <w:rPr>
          <w:b/>
          <w:color w:val="181A1A"/>
          <w:w w:val="105"/>
          <w:sz w:val="36"/>
        </w:rPr>
        <w:t>ThorSport</w:t>
      </w:r>
      <w:proofErr w:type="spellEnd"/>
      <w:r>
        <w:rPr>
          <w:b/>
          <w:color w:val="181A1A"/>
          <w:w w:val="105"/>
          <w:sz w:val="36"/>
        </w:rPr>
        <w:t xml:space="preserve"> Farm</w:t>
      </w:r>
      <w:r w:rsidR="00000000">
        <w:rPr>
          <w:b/>
          <w:color w:val="181A1A"/>
          <w:w w:val="105"/>
          <w:sz w:val="36"/>
        </w:rPr>
        <w:t xml:space="preserve">, Murfreesboro, TN 9:00am </w:t>
      </w:r>
    </w:p>
    <w:p w14:paraId="5E0DA110" w14:textId="421A1E0D" w:rsidR="00E72292" w:rsidRDefault="00000000">
      <w:pPr>
        <w:spacing w:before="54" w:line="271" w:lineRule="auto"/>
        <w:ind w:left="519" w:right="529" w:firstLine="5"/>
        <w:jc w:val="center"/>
        <w:rPr>
          <w:b/>
          <w:sz w:val="36"/>
        </w:rPr>
      </w:pPr>
      <w:r>
        <w:rPr>
          <w:color w:val="181A1A"/>
          <w:w w:val="105"/>
          <w:sz w:val="36"/>
        </w:rPr>
        <w:t>(</w:t>
      </w:r>
      <w:r>
        <w:rPr>
          <w:b/>
          <w:color w:val="181A1A"/>
          <w:w w:val="105"/>
          <w:sz w:val="36"/>
        </w:rPr>
        <w:t>check-in</w:t>
      </w:r>
      <w:r>
        <w:rPr>
          <w:b/>
          <w:color w:val="181A1A"/>
          <w:spacing w:val="-8"/>
          <w:w w:val="105"/>
          <w:sz w:val="36"/>
        </w:rPr>
        <w:t xml:space="preserve"> </w:t>
      </w:r>
      <w:r>
        <w:rPr>
          <w:b/>
          <w:color w:val="181A1A"/>
          <w:w w:val="105"/>
          <w:sz w:val="36"/>
        </w:rPr>
        <w:t>at</w:t>
      </w:r>
      <w:r>
        <w:rPr>
          <w:b/>
          <w:color w:val="181A1A"/>
          <w:spacing w:val="-15"/>
          <w:w w:val="105"/>
          <w:sz w:val="36"/>
        </w:rPr>
        <w:t xml:space="preserve"> </w:t>
      </w:r>
      <w:r>
        <w:rPr>
          <w:b/>
          <w:color w:val="181A1A"/>
          <w:w w:val="105"/>
          <w:sz w:val="36"/>
        </w:rPr>
        <w:t xml:space="preserve">8:30am) </w:t>
      </w:r>
      <w:r>
        <w:rPr>
          <w:color w:val="181A1A"/>
          <w:w w:val="105"/>
          <w:sz w:val="36"/>
        </w:rPr>
        <w:t xml:space="preserve">• </w:t>
      </w:r>
      <w:r>
        <w:rPr>
          <w:b/>
          <w:color w:val="181A1A"/>
          <w:w w:val="105"/>
          <w:sz w:val="36"/>
        </w:rPr>
        <w:t>Lunch</w:t>
      </w:r>
      <w:r>
        <w:rPr>
          <w:b/>
          <w:color w:val="181A1A"/>
          <w:spacing w:val="-17"/>
          <w:w w:val="105"/>
          <w:sz w:val="36"/>
        </w:rPr>
        <w:t xml:space="preserve"> </w:t>
      </w:r>
      <w:r>
        <w:rPr>
          <w:b/>
          <w:color w:val="181A1A"/>
          <w:w w:val="105"/>
          <w:sz w:val="36"/>
        </w:rPr>
        <w:t>will</w:t>
      </w:r>
      <w:r>
        <w:rPr>
          <w:b/>
          <w:color w:val="181A1A"/>
          <w:spacing w:val="-17"/>
          <w:w w:val="105"/>
          <w:sz w:val="36"/>
        </w:rPr>
        <w:t xml:space="preserve"> </w:t>
      </w:r>
      <w:r>
        <w:rPr>
          <w:b/>
          <w:color w:val="181A1A"/>
          <w:w w:val="105"/>
          <w:sz w:val="36"/>
        </w:rPr>
        <w:t>be</w:t>
      </w:r>
      <w:r>
        <w:rPr>
          <w:b/>
          <w:color w:val="181A1A"/>
          <w:spacing w:val="-20"/>
          <w:w w:val="105"/>
          <w:sz w:val="36"/>
        </w:rPr>
        <w:t xml:space="preserve"> </w:t>
      </w:r>
      <w:proofErr w:type="gramStart"/>
      <w:r>
        <w:rPr>
          <w:b/>
          <w:color w:val="181A1A"/>
          <w:w w:val="105"/>
          <w:sz w:val="36"/>
        </w:rPr>
        <w:t>provided</w:t>
      </w:r>
      <w:proofErr w:type="gramEnd"/>
    </w:p>
    <w:p w14:paraId="5E0DA111" w14:textId="77777777" w:rsidR="00E72292" w:rsidRDefault="00000000">
      <w:pPr>
        <w:spacing w:before="336"/>
        <w:ind w:left="124" w:right="121"/>
        <w:jc w:val="center"/>
        <w:rPr>
          <w:sz w:val="55"/>
        </w:rPr>
      </w:pPr>
      <w:r>
        <w:rPr>
          <w:color w:val="181A1A"/>
          <w:w w:val="105"/>
          <w:sz w:val="53"/>
        </w:rPr>
        <w:t>$10,000</w:t>
      </w:r>
      <w:r>
        <w:rPr>
          <w:color w:val="181A1A"/>
          <w:spacing w:val="5"/>
          <w:w w:val="105"/>
          <w:sz w:val="53"/>
        </w:rPr>
        <w:t xml:space="preserve"> </w:t>
      </w:r>
      <w:r>
        <w:rPr>
          <w:color w:val="181A1A"/>
          <w:w w:val="105"/>
          <w:sz w:val="55"/>
        </w:rPr>
        <w:t>in</w:t>
      </w:r>
      <w:r>
        <w:rPr>
          <w:color w:val="181A1A"/>
          <w:spacing w:val="12"/>
          <w:w w:val="105"/>
          <w:sz w:val="55"/>
        </w:rPr>
        <w:t xml:space="preserve"> </w:t>
      </w:r>
      <w:r>
        <w:rPr>
          <w:color w:val="181A1A"/>
          <w:w w:val="105"/>
          <w:sz w:val="55"/>
        </w:rPr>
        <w:t>scholarships</w:t>
      </w:r>
      <w:r>
        <w:rPr>
          <w:color w:val="181A1A"/>
          <w:spacing w:val="44"/>
          <w:w w:val="105"/>
          <w:sz w:val="55"/>
        </w:rPr>
        <w:t xml:space="preserve"> </w:t>
      </w:r>
      <w:r>
        <w:rPr>
          <w:color w:val="181A1A"/>
          <w:w w:val="105"/>
          <w:sz w:val="55"/>
        </w:rPr>
        <w:t>and</w:t>
      </w:r>
      <w:r>
        <w:rPr>
          <w:color w:val="181A1A"/>
          <w:spacing w:val="11"/>
          <w:w w:val="105"/>
          <w:sz w:val="55"/>
        </w:rPr>
        <w:t xml:space="preserve"> </w:t>
      </w:r>
      <w:r>
        <w:rPr>
          <w:color w:val="181A1A"/>
          <w:w w:val="105"/>
          <w:sz w:val="55"/>
        </w:rPr>
        <w:t>prize</w:t>
      </w:r>
      <w:r>
        <w:rPr>
          <w:color w:val="181A1A"/>
          <w:spacing w:val="3"/>
          <w:w w:val="105"/>
          <w:sz w:val="55"/>
        </w:rPr>
        <w:t xml:space="preserve"> </w:t>
      </w:r>
      <w:r>
        <w:rPr>
          <w:color w:val="181A1A"/>
          <w:spacing w:val="-2"/>
          <w:w w:val="105"/>
          <w:sz w:val="55"/>
        </w:rPr>
        <w:t>money</w:t>
      </w:r>
    </w:p>
    <w:p w14:paraId="5E0DA112" w14:textId="25D736C6" w:rsidR="00E72292" w:rsidRDefault="00000000">
      <w:pPr>
        <w:spacing w:before="270" w:line="266" w:lineRule="auto"/>
        <w:ind w:left="1206" w:right="1183"/>
        <w:jc w:val="center"/>
        <w:rPr>
          <w:i/>
          <w:sz w:val="31"/>
        </w:rPr>
      </w:pPr>
      <w:r>
        <w:rPr>
          <w:i/>
          <w:color w:val="2A2B2B"/>
          <w:w w:val="105"/>
          <w:sz w:val="31"/>
        </w:rPr>
        <w:t>Top</w:t>
      </w:r>
      <w:r>
        <w:rPr>
          <w:i/>
          <w:color w:val="2A2B2B"/>
          <w:spacing w:val="-16"/>
          <w:w w:val="105"/>
          <w:sz w:val="31"/>
        </w:rPr>
        <w:t xml:space="preserve"> </w:t>
      </w:r>
      <w:r>
        <w:rPr>
          <w:i/>
          <w:color w:val="181A1A"/>
          <w:w w:val="105"/>
          <w:sz w:val="31"/>
        </w:rPr>
        <w:t xml:space="preserve">individuals </w:t>
      </w:r>
      <w:r>
        <w:rPr>
          <w:i/>
          <w:color w:val="2A2B2B"/>
          <w:w w:val="105"/>
          <w:sz w:val="31"/>
        </w:rPr>
        <w:t xml:space="preserve">and teams will </w:t>
      </w:r>
      <w:r>
        <w:rPr>
          <w:i/>
          <w:color w:val="181A1A"/>
          <w:w w:val="105"/>
          <w:sz w:val="31"/>
        </w:rPr>
        <w:t>be</w:t>
      </w:r>
      <w:r>
        <w:rPr>
          <w:i/>
          <w:color w:val="181A1A"/>
          <w:spacing w:val="-11"/>
          <w:w w:val="105"/>
          <w:sz w:val="31"/>
        </w:rPr>
        <w:t xml:space="preserve"> </w:t>
      </w:r>
      <w:r>
        <w:rPr>
          <w:i/>
          <w:color w:val="2A2B2B"/>
          <w:w w:val="105"/>
          <w:sz w:val="31"/>
        </w:rPr>
        <w:t xml:space="preserve">recognized </w:t>
      </w:r>
      <w:r>
        <w:rPr>
          <w:i/>
          <w:color w:val="181A1A"/>
          <w:w w:val="105"/>
          <w:sz w:val="31"/>
        </w:rPr>
        <w:t>during</w:t>
      </w:r>
      <w:r>
        <w:rPr>
          <w:i/>
          <w:color w:val="181A1A"/>
          <w:spacing w:val="-5"/>
          <w:w w:val="105"/>
          <w:sz w:val="31"/>
        </w:rPr>
        <w:t xml:space="preserve"> </w:t>
      </w:r>
      <w:r>
        <w:rPr>
          <w:i/>
          <w:color w:val="181A1A"/>
          <w:w w:val="105"/>
          <w:sz w:val="31"/>
        </w:rPr>
        <w:t xml:space="preserve">the Tennessee </w:t>
      </w:r>
      <w:r>
        <w:rPr>
          <w:i/>
          <w:color w:val="2A2B2B"/>
          <w:w w:val="105"/>
          <w:sz w:val="31"/>
        </w:rPr>
        <w:t xml:space="preserve">Walking Horse National </w:t>
      </w:r>
      <w:r>
        <w:rPr>
          <w:i/>
          <w:color w:val="181A1A"/>
          <w:w w:val="105"/>
          <w:sz w:val="31"/>
        </w:rPr>
        <w:t xml:space="preserve">Celebration on Saturday, </w:t>
      </w:r>
      <w:r>
        <w:rPr>
          <w:i/>
          <w:color w:val="2A2B2B"/>
          <w:w w:val="105"/>
          <w:sz w:val="31"/>
        </w:rPr>
        <w:t>August 2</w:t>
      </w:r>
      <w:r w:rsidR="00653B1F">
        <w:rPr>
          <w:i/>
          <w:color w:val="2A2B2B"/>
          <w:w w:val="105"/>
          <w:sz w:val="31"/>
        </w:rPr>
        <w:t>6</w:t>
      </w:r>
      <w:r>
        <w:rPr>
          <w:i/>
          <w:color w:val="2A2B2B"/>
          <w:w w:val="105"/>
          <w:sz w:val="31"/>
        </w:rPr>
        <w:t xml:space="preserve">, </w:t>
      </w:r>
      <w:r>
        <w:rPr>
          <w:i/>
          <w:color w:val="181A1A"/>
          <w:w w:val="105"/>
          <w:sz w:val="31"/>
        </w:rPr>
        <w:t>202</w:t>
      </w:r>
      <w:r w:rsidR="00653B1F">
        <w:rPr>
          <w:i/>
          <w:color w:val="181A1A"/>
          <w:w w:val="105"/>
          <w:sz w:val="31"/>
        </w:rPr>
        <w:t>3</w:t>
      </w:r>
    </w:p>
    <w:p w14:paraId="5E0DA113" w14:textId="77777777" w:rsidR="00E72292" w:rsidRDefault="00E72292">
      <w:pPr>
        <w:pStyle w:val="BodyText"/>
        <w:spacing w:before="8"/>
        <w:rPr>
          <w:b w:val="0"/>
          <w:i/>
          <w:sz w:val="28"/>
        </w:rPr>
      </w:pPr>
    </w:p>
    <w:p w14:paraId="5E0DA114" w14:textId="218C1568" w:rsidR="00E72292" w:rsidRDefault="00000000">
      <w:pPr>
        <w:spacing w:before="1"/>
        <w:ind w:left="124" w:right="100"/>
        <w:jc w:val="center"/>
        <w:rPr>
          <w:sz w:val="45"/>
        </w:rPr>
      </w:pPr>
      <w:r>
        <w:rPr>
          <w:color w:val="181A1A"/>
          <w:sz w:val="45"/>
        </w:rPr>
        <w:t>Register</w:t>
      </w:r>
      <w:r>
        <w:rPr>
          <w:color w:val="181A1A"/>
          <w:spacing w:val="33"/>
          <w:w w:val="150"/>
          <w:sz w:val="45"/>
        </w:rPr>
        <w:t xml:space="preserve"> </w:t>
      </w:r>
      <w:r>
        <w:rPr>
          <w:color w:val="181A1A"/>
          <w:sz w:val="46"/>
        </w:rPr>
        <w:t>by</w:t>
      </w:r>
      <w:r>
        <w:rPr>
          <w:color w:val="181A1A"/>
          <w:spacing w:val="33"/>
          <w:sz w:val="46"/>
        </w:rPr>
        <w:t xml:space="preserve"> </w:t>
      </w:r>
      <w:r w:rsidR="00653B1F">
        <w:rPr>
          <w:color w:val="181A1A"/>
          <w:sz w:val="46"/>
        </w:rPr>
        <w:t>April 21, 2023</w:t>
      </w:r>
    </w:p>
    <w:p w14:paraId="5E0DA116" w14:textId="77777777" w:rsidR="00E72292" w:rsidRDefault="00000000">
      <w:pPr>
        <w:pStyle w:val="BodyText"/>
        <w:spacing w:before="338"/>
        <w:ind w:left="122" w:right="121"/>
        <w:jc w:val="center"/>
      </w:pPr>
      <w:r>
        <w:rPr>
          <w:color w:val="181A1A"/>
          <w:spacing w:val="-2"/>
          <w:w w:val="105"/>
        </w:rPr>
        <w:t>Classes:</w:t>
      </w:r>
    </w:p>
    <w:p w14:paraId="5E0DA117" w14:textId="77777777" w:rsidR="00E72292" w:rsidRDefault="00000000">
      <w:pPr>
        <w:pStyle w:val="BodyText"/>
        <w:spacing w:before="63" w:line="278" w:lineRule="auto"/>
        <w:ind w:left="124" w:right="121"/>
        <w:jc w:val="center"/>
      </w:pPr>
      <w:r>
        <w:rPr>
          <w:color w:val="181A1A"/>
          <w:w w:val="105"/>
        </w:rPr>
        <w:t xml:space="preserve">Performance, Yearlings, </w:t>
      </w:r>
      <w:proofErr w:type="spellStart"/>
      <w:r>
        <w:rPr>
          <w:color w:val="181A1A"/>
          <w:w w:val="105"/>
        </w:rPr>
        <w:t>Flatshod</w:t>
      </w:r>
      <w:proofErr w:type="spellEnd"/>
      <w:r>
        <w:rPr>
          <w:color w:val="181A1A"/>
          <w:spacing w:val="-4"/>
          <w:w w:val="105"/>
        </w:rPr>
        <w:t xml:space="preserve"> </w:t>
      </w:r>
      <w:r>
        <w:rPr>
          <w:color w:val="181A1A"/>
          <w:w w:val="105"/>
        </w:rPr>
        <w:t>English,</w:t>
      </w:r>
      <w:r>
        <w:rPr>
          <w:color w:val="181A1A"/>
          <w:spacing w:val="-1"/>
          <w:w w:val="105"/>
        </w:rPr>
        <w:t xml:space="preserve"> </w:t>
      </w:r>
      <w:r>
        <w:rPr>
          <w:color w:val="181A1A"/>
          <w:w w:val="105"/>
        </w:rPr>
        <w:t xml:space="preserve">Model, </w:t>
      </w:r>
      <w:proofErr w:type="spellStart"/>
      <w:r>
        <w:rPr>
          <w:color w:val="181A1A"/>
          <w:w w:val="105"/>
        </w:rPr>
        <w:t>Flatshod</w:t>
      </w:r>
      <w:proofErr w:type="spellEnd"/>
      <w:r>
        <w:rPr>
          <w:color w:val="181A1A"/>
          <w:w w:val="105"/>
        </w:rPr>
        <w:t xml:space="preserve"> Western, and </w:t>
      </w:r>
      <w:proofErr w:type="spellStart"/>
      <w:r>
        <w:rPr>
          <w:color w:val="181A1A"/>
          <w:w w:val="105"/>
        </w:rPr>
        <w:t>Flatshod</w:t>
      </w:r>
      <w:proofErr w:type="spellEnd"/>
      <w:r>
        <w:rPr>
          <w:color w:val="181A1A"/>
          <w:w w:val="105"/>
        </w:rPr>
        <w:t xml:space="preserve"> Canter</w:t>
      </w:r>
    </w:p>
    <w:p w14:paraId="5E0DA118" w14:textId="77777777" w:rsidR="00E72292" w:rsidRDefault="00E72292">
      <w:pPr>
        <w:pStyle w:val="BodyText"/>
        <w:spacing w:before="4"/>
        <w:rPr>
          <w:sz w:val="44"/>
        </w:rPr>
      </w:pPr>
    </w:p>
    <w:p w14:paraId="5E0DA119" w14:textId="61828082" w:rsidR="00E72292" w:rsidRPr="007F3690" w:rsidRDefault="00000000">
      <w:pPr>
        <w:pStyle w:val="BodyText"/>
        <w:spacing w:line="276" w:lineRule="auto"/>
        <w:ind w:left="1480" w:right="1464" w:firstLine="4"/>
        <w:jc w:val="center"/>
        <w:rPr>
          <w:sz w:val="36"/>
          <w:szCs w:val="36"/>
        </w:rPr>
      </w:pPr>
      <w:r>
        <w:rPr>
          <w:color w:val="181A1A"/>
          <w:w w:val="110"/>
        </w:rPr>
        <w:t xml:space="preserve">Info/Rules/Registration at </w:t>
      </w:r>
      <w:hyperlink r:id="rId4">
        <w:r>
          <w:rPr>
            <w:color w:val="181A1A"/>
            <w:spacing w:val="-2"/>
          </w:rPr>
          <w:t>www.TWHBEA.com/youth/programs</w:t>
        </w:r>
      </w:hyperlink>
      <w:r>
        <w:rPr>
          <w:color w:val="181A1A"/>
          <w:spacing w:val="80"/>
          <w:w w:val="150"/>
        </w:rPr>
        <w:t xml:space="preserve">  </w:t>
      </w:r>
      <w:hyperlink r:id="rId5" w:history="1">
        <w:r w:rsidR="007F3690" w:rsidRPr="007F3690">
          <w:rPr>
            <w:rStyle w:val="Hyperlink"/>
            <w:w w:val="110"/>
            <w:sz w:val="36"/>
            <w:szCs w:val="36"/>
          </w:rPr>
          <w:t>jozburn@twhbea.com</w:t>
        </w:r>
      </w:hyperlink>
      <w:r w:rsidRPr="007F3690">
        <w:rPr>
          <w:color w:val="181A1A"/>
          <w:spacing w:val="-8"/>
          <w:w w:val="110"/>
          <w:sz w:val="36"/>
          <w:szCs w:val="36"/>
        </w:rPr>
        <w:t xml:space="preserve"> </w:t>
      </w:r>
      <w:r w:rsidRPr="007F3690">
        <w:rPr>
          <w:b w:val="0"/>
          <w:color w:val="181A1A"/>
          <w:w w:val="110"/>
          <w:sz w:val="36"/>
          <w:szCs w:val="36"/>
        </w:rPr>
        <w:t xml:space="preserve">• </w:t>
      </w:r>
      <w:r w:rsidRPr="007F3690">
        <w:rPr>
          <w:color w:val="181A1A"/>
          <w:w w:val="110"/>
          <w:sz w:val="36"/>
          <w:szCs w:val="36"/>
        </w:rPr>
        <w:t>931-359-05</w:t>
      </w:r>
      <w:r w:rsidR="007F3690" w:rsidRPr="007F3690">
        <w:rPr>
          <w:color w:val="181A1A"/>
          <w:w w:val="110"/>
          <w:sz w:val="36"/>
          <w:szCs w:val="36"/>
        </w:rPr>
        <w:t>8</w:t>
      </w:r>
      <w:r w:rsidRPr="007F3690">
        <w:rPr>
          <w:color w:val="181A1A"/>
          <w:w w:val="110"/>
          <w:sz w:val="36"/>
          <w:szCs w:val="36"/>
        </w:rPr>
        <w:t>3</w:t>
      </w:r>
    </w:p>
    <w:p w14:paraId="5E0DA11A" w14:textId="77777777" w:rsidR="00E72292" w:rsidRDefault="00E72292">
      <w:pPr>
        <w:pStyle w:val="BodyText"/>
        <w:spacing w:before="4"/>
        <w:rPr>
          <w:sz w:val="41"/>
        </w:rPr>
      </w:pPr>
    </w:p>
    <w:p w14:paraId="5E0DA11B" w14:textId="77777777" w:rsidR="00E72292" w:rsidRDefault="00000000">
      <w:pPr>
        <w:ind w:left="91" w:right="121"/>
        <w:jc w:val="center"/>
        <w:rPr>
          <w:i/>
          <w:sz w:val="37"/>
        </w:rPr>
      </w:pPr>
      <w:r>
        <w:rPr>
          <w:i/>
          <w:color w:val="181A1A"/>
          <w:w w:val="105"/>
          <w:sz w:val="37"/>
        </w:rPr>
        <w:t>Sponsored</w:t>
      </w:r>
      <w:r>
        <w:rPr>
          <w:i/>
          <w:color w:val="181A1A"/>
          <w:spacing w:val="30"/>
          <w:w w:val="105"/>
          <w:sz w:val="37"/>
        </w:rPr>
        <w:t xml:space="preserve"> </w:t>
      </w:r>
      <w:r>
        <w:rPr>
          <w:i/>
          <w:color w:val="181A1A"/>
          <w:w w:val="105"/>
          <w:sz w:val="37"/>
        </w:rPr>
        <w:t>by</w:t>
      </w:r>
      <w:r>
        <w:rPr>
          <w:i/>
          <w:color w:val="181A1A"/>
          <w:spacing w:val="-8"/>
          <w:w w:val="105"/>
          <w:sz w:val="37"/>
        </w:rPr>
        <w:t xml:space="preserve"> </w:t>
      </w:r>
      <w:r>
        <w:rPr>
          <w:i/>
          <w:color w:val="181A1A"/>
          <w:w w:val="105"/>
          <w:sz w:val="37"/>
        </w:rPr>
        <w:t>TWHBEA</w:t>
      </w:r>
      <w:r>
        <w:rPr>
          <w:i/>
          <w:color w:val="181A1A"/>
          <w:spacing w:val="10"/>
          <w:w w:val="105"/>
          <w:sz w:val="37"/>
        </w:rPr>
        <w:t xml:space="preserve"> </w:t>
      </w:r>
      <w:r>
        <w:rPr>
          <w:i/>
          <w:color w:val="181A1A"/>
          <w:w w:val="105"/>
          <w:sz w:val="37"/>
        </w:rPr>
        <w:t>and</w:t>
      </w:r>
      <w:r>
        <w:rPr>
          <w:i/>
          <w:color w:val="181A1A"/>
          <w:spacing w:val="12"/>
          <w:w w:val="105"/>
          <w:sz w:val="37"/>
        </w:rPr>
        <w:t xml:space="preserve"> </w:t>
      </w:r>
      <w:r>
        <w:rPr>
          <w:i/>
          <w:color w:val="181A1A"/>
          <w:w w:val="105"/>
          <w:sz w:val="37"/>
        </w:rPr>
        <w:t>The</w:t>
      </w:r>
      <w:r>
        <w:rPr>
          <w:i/>
          <w:color w:val="181A1A"/>
          <w:spacing w:val="-24"/>
          <w:w w:val="105"/>
          <w:sz w:val="37"/>
        </w:rPr>
        <w:t xml:space="preserve"> </w:t>
      </w:r>
      <w:r>
        <w:rPr>
          <w:i/>
          <w:color w:val="181A1A"/>
          <w:spacing w:val="-2"/>
          <w:w w:val="105"/>
          <w:sz w:val="37"/>
        </w:rPr>
        <w:t>Celebration</w:t>
      </w:r>
    </w:p>
    <w:p w14:paraId="5E0DA11D" w14:textId="77777777" w:rsidR="00E72292" w:rsidRDefault="00E72292">
      <w:pPr>
        <w:pStyle w:val="BodyText"/>
        <w:spacing w:before="8"/>
        <w:rPr>
          <w:b w:val="0"/>
          <w:i/>
          <w:sz w:val="26"/>
        </w:rPr>
      </w:pPr>
    </w:p>
    <w:p w14:paraId="276AFB56" w14:textId="26D48A73" w:rsidR="007D223A" w:rsidRDefault="0096614F">
      <w:pPr>
        <w:tabs>
          <w:tab w:val="left" w:pos="3377"/>
          <w:tab w:val="left" w:pos="4055"/>
        </w:tabs>
        <w:spacing w:before="99" w:line="688" w:lineRule="exact"/>
        <w:ind w:left="1201"/>
        <w:rPr>
          <w:rFonts w:ascii="Courier New"/>
          <w:sz w:val="7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E0DA123" wp14:editId="7B3A7A10">
            <wp:simplePos x="0" y="0"/>
            <wp:positionH relativeFrom="page">
              <wp:posOffset>5062220</wp:posOffset>
            </wp:positionH>
            <wp:positionV relativeFrom="paragraph">
              <wp:posOffset>79375</wp:posOffset>
            </wp:positionV>
            <wp:extent cx="1007557" cy="128634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557" cy="128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DA11E" w14:textId="3A4C93F2" w:rsidR="00E72292" w:rsidRDefault="007D223A">
      <w:pPr>
        <w:tabs>
          <w:tab w:val="left" w:pos="3377"/>
          <w:tab w:val="left" w:pos="4055"/>
        </w:tabs>
        <w:spacing w:before="99" w:line="688" w:lineRule="exact"/>
        <w:ind w:left="1201"/>
        <w:rPr>
          <w:rFonts w:ascii="Courier New"/>
          <w:sz w:val="74"/>
        </w:rPr>
      </w:pPr>
      <w:r>
        <w:rPr>
          <w:noProof/>
        </w:rPr>
        <w:drawing>
          <wp:inline distT="0" distB="0" distL="0" distR="0" wp14:anchorId="2F2F0B09" wp14:editId="684C82D3">
            <wp:extent cx="2110740" cy="457200"/>
            <wp:effectExtent l="0" t="0" r="3810" b="0"/>
            <wp:docPr id="2" name="Picture 2" descr="TWHB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HBE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292">
      <w:type w:val="continuous"/>
      <w:pgSz w:w="12160" w:h="15860"/>
      <w:pgMar w:top="0" w:right="122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292"/>
    <w:rsid w:val="00076421"/>
    <w:rsid w:val="00653B1F"/>
    <w:rsid w:val="007D223A"/>
    <w:rsid w:val="007F3690"/>
    <w:rsid w:val="008C06E0"/>
    <w:rsid w:val="0096614F"/>
    <w:rsid w:val="009C1807"/>
    <w:rsid w:val="00E21357"/>
    <w:rsid w:val="00E7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E0DA10B"/>
  <w15:docId w15:val="{753B134D-5722-4A74-9ADA-C923758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9"/>
      <w:szCs w:val="39"/>
    </w:rPr>
  </w:style>
  <w:style w:type="paragraph" w:styleId="Title">
    <w:name w:val="Title"/>
    <w:basedOn w:val="Normal"/>
    <w:uiPriority w:val="10"/>
    <w:qFormat/>
    <w:pPr>
      <w:spacing w:before="75"/>
      <w:ind w:left="1227" w:right="1275"/>
      <w:jc w:val="center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3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ozburn@twhbea.com" TargetMode="External"/><Relationship Id="rId4" Type="http://schemas.openxmlformats.org/officeDocument/2006/relationships/hyperlink" Target="http://www.TWHBEA.com/youth/progra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Ozburn</cp:lastModifiedBy>
  <cp:revision>9</cp:revision>
  <dcterms:created xsi:type="dcterms:W3CDTF">2023-03-22T16:27:00Z</dcterms:created>
  <dcterms:modified xsi:type="dcterms:W3CDTF">2023-03-22T16:43:00Z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2023-03-22T00:00:00Z</vt:filetime>
  </property>
  <property fmtid="{D5CDD505-2E9C-101B-9397-08002B2CF9AE}" pid="4" name="Producer">
    <vt:lpwstr>EPSON Scan</vt:lpwstr>
  </property>
</Properties>
</file>